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FB439" w14:textId="09ADEE8B" w:rsidR="00AC3700" w:rsidRDefault="00E92413" w:rsidP="00AC3700">
      <w:pPr>
        <w:jc w:val="both"/>
        <w:rPr>
          <w:rFonts w:ascii="Calibri" w:eastAsia="Calibri" w:hAnsi="Calibri" w:cs="Times New Roman"/>
          <w:b/>
          <w:kern w:val="0"/>
          <w14:ligatures w14:val="none"/>
        </w:rPr>
      </w:pPr>
      <w:r w:rsidRPr="00E92413">
        <w:rPr>
          <w:rFonts w:ascii="Calibri" w:eastAsia="Calibri" w:hAnsi="Calibri" w:cs="Times New Roman"/>
          <w:b/>
          <w:kern w:val="0"/>
          <w14:ligatures w14:val="none"/>
        </w:rPr>
        <w:t>Usługa Due Dilligence (DD) w zakresie oceny ekonomicznej oraz prawno-ekonomicznej i organizacyjnej dotyczącej formy współpracy Uniwersytetu Medycznego im. Karola Marcinkowskiego w Poznaniu (UMP) z podmiotem leczniczym dla którego UMP nie jest podmiotem tworzącym (Szpital)</w:t>
      </w:r>
    </w:p>
    <w:p w14:paraId="3AC19166" w14:textId="77777777" w:rsidR="00AC3700" w:rsidRDefault="00AC3700" w:rsidP="00AC3700">
      <w:pPr>
        <w:jc w:val="right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Załącznik nr 1</w:t>
      </w:r>
    </w:p>
    <w:p w14:paraId="2EF3D3B7" w14:textId="77777777" w:rsidR="00AC3700" w:rsidRDefault="00AC3700" w:rsidP="00AC3700">
      <w:pPr>
        <w:jc w:val="both"/>
        <w:rPr>
          <w:rFonts w:ascii="Calibri" w:eastAsia="Calibri" w:hAnsi="Calibri" w:cs="Times New Roman"/>
          <w:b/>
          <w:kern w:val="0"/>
          <w14:ligatures w14:val="none"/>
        </w:rPr>
      </w:pPr>
    </w:p>
    <w:p w14:paraId="5B0DEF44" w14:textId="77777777" w:rsidR="00AC3700" w:rsidRDefault="00AC3700" w:rsidP="00AC3700">
      <w:pPr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OPIS PRZEDMIOTU ZAMÓWIENIA</w:t>
      </w:r>
    </w:p>
    <w:p w14:paraId="1C692DA2" w14:textId="77777777" w:rsidR="00AC3700" w:rsidRDefault="00AC3700">
      <w:pPr>
        <w:rPr>
          <w:b/>
          <w:bCs/>
        </w:rPr>
      </w:pPr>
    </w:p>
    <w:p w14:paraId="66BBCA5A" w14:textId="5AD44508" w:rsidR="0029716D" w:rsidRPr="00437E45" w:rsidRDefault="0029716D">
      <w:pPr>
        <w:rPr>
          <w:b/>
          <w:bCs/>
        </w:rPr>
      </w:pPr>
      <w:r w:rsidRPr="00437E45">
        <w:rPr>
          <w:b/>
          <w:bCs/>
        </w:rPr>
        <w:t>Zakres usługi</w:t>
      </w:r>
    </w:p>
    <w:p w14:paraId="17EF4E3B" w14:textId="27C5BB11" w:rsidR="0029716D" w:rsidRDefault="0029716D" w:rsidP="00437E45">
      <w:pPr>
        <w:jc w:val="both"/>
      </w:pPr>
      <w:r>
        <w:t xml:space="preserve">Wykonanie usługi Due Dilligence </w:t>
      </w:r>
      <w:r w:rsidR="00AE4A76">
        <w:t xml:space="preserve">(DD) </w:t>
      </w:r>
      <w:r>
        <w:t>w zakresie oceny ekonomicznej oraz prawno-ekonomicznej</w:t>
      </w:r>
      <w:r w:rsidR="000E701E">
        <w:t xml:space="preserve"> i organizacyjnej</w:t>
      </w:r>
      <w:r>
        <w:t xml:space="preserve"> </w:t>
      </w:r>
      <w:r w:rsidR="00A46746">
        <w:t xml:space="preserve">dotyczącej </w:t>
      </w:r>
      <w:r w:rsidR="000E701E">
        <w:t>formy współpracy Uniwersytetu Medycznego im. Karola Marcinkowskiego w Poznaniu (UMP) z podmiotem leczniczym dla którego UMP nie jest podmiotem tworzącym (Szpital)</w:t>
      </w:r>
      <w:r w:rsidR="0029552F">
        <w:t>.</w:t>
      </w:r>
    </w:p>
    <w:p w14:paraId="73298B59" w14:textId="60158A39" w:rsidR="0029552F" w:rsidRDefault="0029552F" w:rsidP="00437E45">
      <w:pPr>
        <w:jc w:val="both"/>
      </w:pPr>
      <w:r>
        <w:t>Zakres analizy obejmuje ocenę Szpitala którego roczny  budżet nie przekracza 100 mln zł.</w:t>
      </w:r>
    </w:p>
    <w:p w14:paraId="4BA0AE53" w14:textId="07DD09BD" w:rsidR="000E701E" w:rsidRDefault="000E701E">
      <w:r>
        <w:t>Zakres zadania w szczególności obejmuje przygotowanie następujących analiz:</w:t>
      </w:r>
    </w:p>
    <w:p w14:paraId="24DA3AB2" w14:textId="303D5F70" w:rsidR="000E701E" w:rsidRDefault="000E701E" w:rsidP="00437E45">
      <w:pPr>
        <w:pStyle w:val="Akapitzlist"/>
        <w:numPr>
          <w:ilvl w:val="0"/>
          <w:numId w:val="4"/>
        </w:numPr>
        <w:jc w:val="both"/>
      </w:pPr>
      <w:r>
        <w:t xml:space="preserve">Ocena kondycji finansowej </w:t>
      </w:r>
      <w:r w:rsidR="00E312FF">
        <w:t>Szpitala na podstawie minimum następujących dokumentów:</w:t>
      </w:r>
    </w:p>
    <w:p w14:paraId="3B794798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Pełne sprawozdania finansowe za lata 2022, 2023, 2024</w:t>
      </w:r>
    </w:p>
    <w:p w14:paraId="36BC6F48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Uchwały zatwierdzające SF za rok 2022, 2023, 2024</w:t>
      </w:r>
    </w:p>
    <w:p w14:paraId="7605E78F" w14:textId="02244229" w:rsidR="00E312FF" w:rsidRDefault="00E312FF" w:rsidP="00E312FF">
      <w:pPr>
        <w:pStyle w:val="Akapitzlist"/>
        <w:numPr>
          <w:ilvl w:val="0"/>
          <w:numId w:val="3"/>
        </w:numPr>
      </w:pPr>
      <w:r>
        <w:t xml:space="preserve">Bilans i rzis na dzień 31.05.2025r </w:t>
      </w:r>
    </w:p>
    <w:p w14:paraId="5B9140F3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Zestawienie obrotów i sald na dzień  31.12.2023, 31.12.2024 oraz 31.03.2025</w:t>
      </w:r>
    </w:p>
    <w:p w14:paraId="6E75889C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Zapisy na wszystkich kontach księgowych za rok 2023, 2024, okres 01.01-31.03.2025</w:t>
      </w:r>
    </w:p>
    <w:p w14:paraId="2E06BCD0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Zestawienie zobowiązań budżetowych składających się na saldo na 31.12.2024 oraz 31.03.2025</w:t>
      </w:r>
    </w:p>
    <w:p w14:paraId="53864004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Tabela amortyzacyjna środków trwałych na dzień 31.12.2023, 31.12.2024, 31.03.2025 wraz z informacją o rocznych odpisach amortyzacyjnych</w:t>
      </w:r>
    </w:p>
    <w:p w14:paraId="6052CC17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Ewidencja środków trwałych w budowie na dzień 31.12.2023, 31.12.2024 oraz  31.03.2025</w:t>
      </w:r>
    </w:p>
    <w:p w14:paraId="636C8B1C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Wiekowanie należności i zobowiązań na dzień 31.12.2024, 31.03.2025</w:t>
      </w:r>
    </w:p>
    <w:p w14:paraId="56219B92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Zestawienie odpisów aktualizujących należności na dzień 31.12.2024 i 31.03.2025</w:t>
      </w:r>
    </w:p>
    <w:p w14:paraId="625A072E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Analityka/kalkulacja do rozliczeń międzyokresowych kosztów i przychodów na dzień 31.12.2023, 31.12.2024, 31.03.2025</w:t>
      </w:r>
    </w:p>
    <w:p w14:paraId="32D25311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Deklaracja podatkowa CIT-8 wraz z UPO za rok 2022, 2023, 2024 wraz ze szczegółową kalkulacją</w:t>
      </w:r>
    </w:p>
    <w:p w14:paraId="49C98778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Stany magazynowe zapasów - materiałów w ujęciu ilościowo-wartościowym na dzień 31.12.2022, 31.12.2023, 31.12.2024, 31.03.2025</w:t>
      </w:r>
    </w:p>
    <w:p w14:paraId="535EEDB2" w14:textId="77777777" w:rsidR="00E312FF" w:rsidRDefault="00E312FF" w:rsidP="00E312FF">
      <w:pPr>
        <w:pStyle w:val="Akapitzlist"/>
        <w:numPr>
          <w:ilvl w:val="0"/>
          <w:numId w:val="3"/>
        </w:numPr>
      </w:pPr>
      <w:r>
        <w:lastRenderedPageBreak/>
        <w:t>Kalkulacja księgowa dot. rozliczenia otrzymanych dotacji od pierwszego miesiąca powstania obowiązku do dnia 31.03.2025 z podziałem na poszczególne okresy sprawozdawcze, w tym rok 2022, 2023, 2024 oraz 01.01-31.03.2025</w:t>
      </w:r>
    </w:p>
    <w:p w14:paraId="7BD19D1A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Kalkulacja odsetek od pożyczek udzielonych i otrzymanych wg stanu na dzień  31.12.2024, 31.03.2025</w:t>
      </w:r>
    </w:p>
    <w:p w14:paraId="3384EDAD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Wyciągi bankowe za miesiąc 12/2023, 12/2024 oraz 03/2025</w:t>
      </w:r>
    </w:p>
    <w:p w14:paraId="0D9EC9D0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Raporty kasowe, jeśli są prowadzone, za miesiąc 12/2022, 12/2023, 12/2024 oraz 03/2025</w:t>
      </w:r>
    </w:p>
    <w:p w14:paraId="1FB0DA60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Listy płac za 11 i 12/2023, 11 i 12/2024, 02 i 03/2025 - dotyczy wszystkich LP, zarówno umów o pracę, jak i umów cywilno-prawnych</w:t>
      </w:r>
    </w:p>
    <w:p w14:paraId="5EB655FC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ZUS DRA za 11 i 12/2023, 11 i 12/2024, 02 i 03/2025</w:t>
      </w:r>
    </w:p>
    <w:p w14:paraId="140D9ED5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Deklaracja PIT-4R wraz z UPO za rok  2023, 2024</w:t>
      </w:r>
    </w:p>
    <w:p w14:paraId="699315A3" w14:textId="77777777" w:rsidR="00E312FF" w:rsidRDefault="00E312FF" w:rsidP="00E312FF">
      <w:pPr>
        <w:pStyle w:val="Akapitzlist"/>
        <w:numPr>
          <w:ilvl w:val="0"/>
          <w:numId w:val="3"/>
        </w:numPr>
      </w:pPr>
      <w:r>
        <w:t>Deklaracja PIT-8AR wraz z UPO za rok  2023 i 2024</w:t>
      </w:r>
    </w:p>
    <w:p w14:paraId="4AB1FA43" w14:textId="77777777" w:rsidR="00E312FF" w:rsidRPr="00AE4A76" w:rsidRDefault="00E312FF" w:rsidP="00E312FF">
      <w:pPr>
        <w:pStyle w:val="Akapitzlist"/>
        <w:numPr>
          <w:ilvl w:val="0"/>
          <w:numId w:val="3"/>
        </w:numPr>
      </w:pPr>
      <w:r>
        <w:t>Kalkulacja do</w:t>
      </w:r>
      <w:r w:rsidRPr="00AE4A76">
        <w:t xml:space="preserve"> rezerw na świadczenia emerytalne i pozostałe na dzień 31.12.2024, 31.03.2025</w:t>
      </w:r>
    </w:p>
    <w:p w14:paraId="28DAB355" w14:textId="77777777" w:rsidR="00E312FF" w:rsidRPr="00AE4A76" w:rsidRDefault="00E312FF" w:rsidP="00E312FF">
      <w:pPr>
        <w:pStyle w:val="Akapitzlist"/>
        <w:numPr>
          <w:ilvl w:val="0"/>
          <w:numId w:val="3"/>
        </w:numPr>
      </w:pPr>
      <w:r w:rsidRPr="00AE4A76">
        <w:t>Fundusze specjalne - zestawienie i kalkulacja tworzenia na dzień 31.12.2024 oraz 31.03.2025</w:t>
      </w:r>
    </w:p>
    <w:p w14:paraId="5F98FB52" w14:textId="691E994C" w:rsidR="00E312FF" w:rsidRPr="00AE4A76" w:rsidRDefault="00E312FF" w:rsidP="00E312FF">
      <w:pPr>
        <w:pStyle w:val="Akapitzlist"/>
        <w:numPr>
          <w:ilvl w:val="0"/>
          <w:numId w:val="3"/>
        </w:numPr>
      </w:pPr>
      <w:r w:rsidRPr="00AE4A76">
        <w:t>Inne deklaracje podatkowe składane przez spółkę zgodnie z obowiązującymi przepisami</w:t>
      </w:r>
    </w:p>
    <w:p w14:paraId="06B74686" w14:textId="77777777" w:rsidR="00E312FF" w:rsidRPr="00AE4A76" w:rsidRDefault="00E312FF" w:rsidP="00E312FF">
      <w:pPr>
        <w:pStyle w:val="Akapitzlist"/>
        <w:numPr>
          <w:ilvl w:val="0"/>
          <w:numId w:val="3"/>
        </w:numPr>
      </w:pPr>
      <w:r w:rsidRPr="00AE4A76">
        <w:t>Polityka rachunkowości</w:t>
      </w:r>
    </w:p>
    <w:p w14:paraId="401949A3" w14:textId="77777777" w:rsidR="00E312FF" w:rsidRPr="00AE4A76" w:rsidRDefault="00E312FF" w:rsidP="00E312FF">
      <w:pPr>
        <w:pStyle w:val="Akapitzlist"/>
        <w:numPr>
          <w:ilvl w:val="0"/>
          <w:numId w:val="3"/>
        </w:numPr>
      </w:pPr>
      <w:r w:rsidRPr="00AE4A76">
        <w:t>Umowy o dofinansowanie wraz z harmonogramem rzeczowo-finansowym</w:t>
      </w:r>
    </w:p>
    <w:p w14:paraId="252ACC95" w14:textId="77777777" w:rsidR="00E312FF" w:rsidRPr="00AE4A76" w:rsidRDefault="00E312FF" w:rsidP="00E312FF">
      <w:pPr>
        <w:pStyle w:val="Akapitzlist"/>
        <w:numPr>
          <w:ilvl w:val="0"/>
          <w:numId w:val="3"/>
        </w:numPr>
      </w:pPr>
      <w:r w:rsidRPr="00AE4A76">
        <w:t>Umowy pożyczek udzielonych i otrzymanych</w:t>
      </w:r>
    </w:p>
    <w:p w14:paraId="1784D503" w14:textId="75F725D9" w:rsidR="00E312FF" w:rsidRPr="00AE4A76" w:rsidRDefault="00E312FF" w:rsidP="00E312FF">
      <w:pPr>
        <w:pStyle w:val="Akapitzlist"/>
        <w:numPr>
          <w:ilvl w:val="0"/>
          <w:numId w:val="3"/>
        </w:numPr>
      </w:pPr>
      <w:r w:rsidRPr="00AE4A76">
        <w:t>Umowy kredytowe</w:t>
      </w:r>
    </w:p>
    <w:p w14:paraId="499194AC" w14:textId="35D320EC" w:rsidR="00437E45" w:rsidRPr="00AE4A76" w:rsidRDefault="00437E45" w:rsidP="00437E45">
      <w:pPr>
        <w:pStyle w:val="Akapitzlist"/>
        <w:numPr>
          <w:ilvl w:val="0"/>
          <w:numId w:val="4"/>
        </w:numPr>
      </w:pPr>
      <w:r w:rsidRPr="00AE4A76">
        <w:t xml:space="preserve">Analiza prawno-organizacyjna dotycząca </w:t>
      </w:r>
      <w:r w:rsidR="00D2459A" w:rsidRPr="00AE4A76">
        <w:t>S</w:t>
      </w:r>
      <w:r w:rsidR="00B9171D" w:rsidRPr="00AE4A76">
        <w:t xml:space="preserve">zpitala , która </w:t>
      </w:r>
      <w:r w:rsidRPr="00AE4A76">
        <w:t>powinna obejmować minimalnie następujący zakres:</w:t>
      </w:r>
    </w:p>
    <w:p w14:paraId="3AED6A66" w14:textId="515BBAAE" w:rsidR="00437E45" w:rsidRPr="00AE4A76" w:rsidRDefault="00437E45" w:rsidP="00D2459A">
      <w:pPr>
        <w:pStyle w:val="Akapitzlist"/>
        <w:numPr>
          <w:ilvl w:val="0"/>
          <w:numId w:val="5"/>
        </w:numPr>
      </w:pPr>
      <w:r w:rsidRPr="00AE4A76">
        <w:t>Status prawny Szpitala</w:t>
      </w:r>
    </w:p>
    <w:p w14:paraId="548C7AD6" w14:textId="4715972D" w:rsidR="00437E45" w:rsidRPr="00AE4A76" w:rsidRDefault="00437E45" w:rsidP="00D2459A">
      <w:pPr>
        <w:pStyle w:val="Akapitzlist"/>
        <w:numPr>
          <w:ilvl w:val="0"/>
          <w:numId w:val="5"/>
        </w:numPr>
      </w:pPr>
      <w:r w:rsidRPr="00AE4A76">
        <w:t>Protokoły z posiedzeń organów Szpitala oraz uchwały podejmowane przez te organy (z ostatnich dwóch lat).</w:t>
      </w:r>
    </w:p>
    <w:p w14:paraId="1EF60B75" w14:textId="7CDA14D2" w:rsidR="00D2459A" w:rsidRPr="00AE4A76" w:rsidRDefault="00437E45" w:rsidP="00D2459A">
      <w:pPr>
        <w:pStyle w:val="Akapitzlist"/>
        <w:numPr>
          <w:ilvl w:val="0"/>
          <w:numId w:val="5"/>
        </w:numPr>
      </w:pPr>
      <w:r w:rsidRPr="00AE4A76">
        <w:t>Regulamin organizacyjny podmiotu leczniczego.</w:t>
      </w:r>
    </w:p>
    <w:p w14:paraId="69FE0FC7" w14:textId="77777777" w:rsidR="00D2459A" w:rsidRPr="00AE4A76" w:rsidRDefault="00437E45" w:rsidP="00D2459A">
      <w:pPr>
        <w:pStyle w:val="Akapitzlist"/>
        <w:numPr>
          <w:ilvl w:val="0"/>
          <w:numId w:val="5"/>
        </w:numPr>
      </w:pPr>
      <w:r w:rsidRPr="00AE4A76">
        <w:t>Nieruchomości, ruchomości oraz ograniczone prawa rzeczowe</w:t>
      </w:r>
    </w:p>
    <w:p w14:paraId="0BD133F9" w14:textId="22600E73" w:rsidR="00437E45" w:rsidRPr="00AE4A76" w:rsidRDefault="00437E45" w:rsidP="00D2459A">
      <w:pPr>
        <w:pStyle w:val="Akapitzlist"/>
        <w:numPr>
          <w:ilvl w:val="0"/>
          <w:numId w:val="5"/>
        </w:numPr>
      </w:pPr>
      <w:r w:rsidRPr="00AE4A76">
        <w:t>Własność intelektualna</w:t>
      </w:r>
      <w:r w:rsidR="00D2459A" w:rsidRPr="00AE4A76">
        <w:t xml:space="preserve"> Szpitala </w:t>
      </w:r>
    </w:p>
    <w:p w14:paraId="04B3B2AC" w14:textId="77777777" w:rsidR="00B9171D" w:rsidRPr="00AE4A76" w:rsidRDefault="00437E45" w:rsidP="00B9171D">
      <w:pPr>
        <w:pStyle w:val="Akapitzlist"/>
        <w:numPr>
          <w:ilvl w:val="0"/>
          <w:numId w:val="5"/>
        </w:numPr>
      </w:pPr>
      <w:r w:rsidRPr="00AE4A76">
        <w:t>Umowy cywilnoprawne zawarte przez Szpital, a w szczególności:</w:t>
      </w:r>
      <w:r w:rsidR="00D2459A" w:rsidRPr="00AE4A76">
        <w:t xml:space="preserve"> u</w:t>
      </w:r>
      <w:r w:rsidRPr="00AE4A76">
        <w:t>mowy związane z bieżącym funkcjonowaniem Szpitala, w tym umowa z NFZ, ewentualne umowy dot. sprzątania, ochrony, konserwacji, przygotowywania posiłków, umowy dot. dostawy leków i materiałów wykorzystywanych w bieżącej działalności</w:t>
      </w:r>
      <w:r w:rsidR="00D2459A" w:rsidRPr="00AE4A76">
        <w:t>; u</w:t>
      </w:r>
      <w:r w:rsidRPr="00AE4A76">
        <w:t>mowy kredytowe, umowy pożyczki</w:t>
      </w:r>
      <w:r w:rsidR="00D2459A" w:rsidRPr="00AE4A76">
        <w:t xml:space="preserve">; </w:t>
      </w:r>
      <w:r w:rsidRPr="00AE4A76">
        <w:t>Umowy zabezpieczające zawarte umowy kredytowe (umowy zastawu, cesji, przelewu wierzytelności itp.)</w:t>
      </w:r>
      <w:r w:rsidR="00D2459A" w:rsidRPr="00AE4A76">
        <w:t>; i</w:t>
      </w:r>
      <w:r w:rsidRPr="00AE4A76">
        <w:t>nformacje o aktualnym stanie kredytów: ile pozostaje do spłaty, w tym odsetek, w tym kredytu przeterminowanego</w:t>
      </w:r>
      <w:r w:rsidR="00D2459A" w:rsidRPr="00AE4A76">
        <w:t>; w</w:t>
      </w:r>
      <w:r w:rsidRPr="00AE4A76">
        <w:t xml:space="preserve">eksle </w:t>
      </w:r>
      <w:r w:rsidRPr="00AE4A76">
        <w:lastRenderedPageBreak/>
        <w:t>(wystawione, poręczone przez Szpital)</w:t>
      </w:r>
      <w:r w:rsidR="00D2459A" w:rsidRPr="00AE4A76">
        <w:t>, u</w:t>
      </w:r>
      <w:r w:rsidRPr="00AE4A76">
        <w:t>mowy komisowe, agencyjne, kooperacyjne, pośrednictwa</w:t>
      </w:r>
      <w:r w:rsidR="00D2459A" w:rsidRPr="00AE4A76">
        <w:t>, u</w:t>
      </w:r>
      <w:r w:rsidRPr="00AE4A76">
        <w:t>mowy z dostawcami mediów.</w:t>
      </w:r>
    </w:p>
    <w:p w14:paraId="27F3AE97" w14:textId="77777777" w:rsidR="003A2B18" w:rsidRPr="00AE4A76" w:rsidRDefault="00437E45" w:rsidP="003A2B18">
      <w:pPr>
        <w:pStyle w:val="Akapitzlist"/>
        <w:numPr>
          <w:ilvl w:val="0"/>
          <w:numId w:val="5"/>
        </w:numPr>
      </w:pPr>
      <w:r w:rsidRPr="00AE4A76">
        <w:t>Stan prawny z zakresu prawa pracy</w:t>
      </w:r>
    </w:p>
    <w:p w14:paraId="54C97E58" w14:textId="77777777" w:rsidR="003A2B18" w:rsidRPr="00AE4A76" w:rsidRDefault="00437E45" w:rsidP="003A2B18">
      <w:pPr>
        <w:pStyle w:val="Akapitzlist"/>
        <w:numPr>
          <w:ilvl w:val="0"/>
          <w:numId w:val="5"/>
        </w:numPr>
      </w:pPr>
      <w:r w:rsidRPr="00AE4A76">
        <w:t>Zobowiązania publicznoprawne</w:t>
      </w:r>
    </w:p>
    <w:p w14:paraId="0CD1586D" w14:textId="4FAD9357" w:rsidR="00E312FF" w:rsidRPr="00AE4A76" w:rsidRDefault="00E312FF" w:rsidP="003A2B18">
      <w:pPr>
        <w:pStyle w:val="Akapitzlist"/>
        <w:numPr>
          <w:ilvl w:val="0"/>
          <w:numId w:val="4"/>
        </w:numPr>
      </w:pPr>
      <w:r w:rsidRPr="00AE4A76">
        <w:t>Ocena</w:t>
      </w:r>
      <w:r w:rsidR="003A2B18" w:rsidRPr="00AE4A76">
        <w:t xml:space="preserve"> form współpr</w:t>
      </w:r>
      <w:r w:rsidR="00814FA5" w:rsidRPr="00AE4A76">
        <w:t xml:space="preserve">acy UMP </w:t>
      </w:r>
      <w:r w:rsidR="00AE4A76" w:rsidRPr="00AE4A76">
        <w:t xml:space="preserve">w tym </w:t>
      </w:r>
      <w:r w:rsidR="00AE4A76">
        <w:t>potencjalnej zmiany podmiotu tworzącego na UMP</w:t>
      </w:r>
    </w:p>
    <w:p w14:paraId="2B7E90AC" w14:textId="77777777" w:rsidR="0029716D" w:rsidRPr="00AE4A76" w:rsidRDefault="0029716D"/>
    <w:p w14:paraId="2303FAB6" w14:textId="77777777" w:rsidR="0029716D" w:rsidRDefault="0029716D" w:rsidP="0029716D"/>
    <w:p w14:paraId="7B96CDCB" w14:textId="77777777" w:rsidR="0029716D" w:rsidRDefault="0029716D"/>
    <w:sectPr w:rsidR="00297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513E3"/>
    <w:multiLevelType w:val="hybridMultilevel"/>
    <w:tmpl w:val="54DC0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A5694"/>
    <w:multiLevelType w:val="hybridMultilevel"/>
    <w:tmpl w:val="8A86A4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006BAA"/>
    <w:multiLevelType w:val="hybridMultilevel"/>
    <w:tmpl w:val="72E07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54BE0"/>
    <w:multiLevelType w:val="hybridMultilevel"/>
    <w:tmpl w:val="BD4EE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531C7"/>
    <w:multiLevelType w:val="hybridMultilevel"/>
    <w:tmpl w:val="98AEB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AE5"/>
    <w:rsid w:val="000E701E"/>
    <w:rsid w:val="0029552F"/>
    <w:rsid w:val="0029716D"/>
    <w:rsid w:val="003A2B18"/>
    <w:rsid w:val="00406509"/>
    <w:rsid w:val="00437E45"/>
    <w:rsid w:val="004A6AE5"/>
    <w:rsid w:val="0078629A"/>
    <w:rsid w:val="00814FA5"/>
    <w:rsid w:val="00A46746"/>
    <w:rsid w:val="00AC3700"/>
    <w:rsid w:val="00AE4A76"/>
    <w:rsid w:val="00B5279D"/>
    <w:rsid w:val="00B9171D"/>
    <w:rsid w:val="00C83FD3"/>
    <w:rsid w:val="00CA578D"/>
    <w:rsid w:val="00D2459A"/>
    <w:rsid w:val="00E312FF"/>
    <w:rsid w:val="00E32774"/>
    <w:rsid w:val="00E9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ADE86"/>
  <w15:chartTrackingRefBased/>
  <w15:docId w15:val="{9FFD93C3-A769-4380-8884-60215285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6A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6A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6A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6A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6A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6A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6A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6A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6A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6A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6A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6A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6AE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6AE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6A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6A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6A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6A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6A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6A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6A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6A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6A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6A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6A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6AE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6A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6AE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6A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Staszewski (p010994)</dc:creator>
  <cp:keywords/>
  <dc:description/>
  <cp:lastModifiedBy>Tadeusz Budynek</cp:lastModifiedBy>
  <cp:revision>10</cp:revision>
  <dcterms:created xsi:type="dcterms:W3CDTF">2025-06-17T05:46:00Z</dcterms:created>
  <dcterms:modified xsi:type="dcterms:W3CDTF">2025-07-07T07:37:00Z</dcterms:modified>
</cp:coreProperties>
</file>